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2DC2FD93" w:rsidR="0043230A" w:rsidRDefault="0043230A" w:rsidP="00F6711C">
      <w:pPr>
        <w:pStyle w:val="Nagwek1"/>
        <w:spacing w:after="240"/>
        <w:rPr>
          <w:rFonts w:ascii="Open Sans" w:hAnsi="Open Sans" w:cs="Open Sans"/>
          <w:color w:val="000000" w:themeColor="text1"/>
          <w:sz w:val="22"/>
          <w:szCs w:val="22"/>
        </w:rPr>
      </w:pPr>
      <w:r w:rsidRPr="00AB11FA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EF2B1D">
        <w:rPr>
          <w:rFonts w:ascii="Open Sans" w:hAnsi="Open Sans" w:cs="Open Sans"/>
          <w:color w:val="000000" w:themeColor="text1"/>
          <w:sz w:val="22"/>
          <w:szCs w:val="22"/>
        </w:rPr>
        <w:t>8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do R</w:t>
      </w:r>
      <w:r w:rsidR="00AC502C" w:rsidRPr="00AB11FA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AB11FA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63AF7E7D" w14:textId="5A68380D" w:rsidR="00412FC1" w:rsidRDefault="009222C0" w:rsidP="00F6711C">
      <w:pPr>
        <w:spacing w:after="36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F6711C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2D4C7873" w:rsidR="003F0C8E" w:rsidRPr="00D24467" w:rsidRDefault="00967C69" w:rsidP="00F6711C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AC502C" w:rsidRPr="00DB554D">
        <w:rPr>
          <w:rFonts w:ascii="Open Sans" w:hAnsi="Open Sans" w:cs="Open Sans"/>
        </w:rPr>
        <w:t>FENX.01.05-IW.01-</w:t>
      </w:r>
      <w:r w:rsidR="004C52B3" w:rsidRPr="00DB554D">
        <w:rPr>
          <w:rFonts w:ascii="Open Sans" w:hAnsi="Open Sans" w:cs="Open Sans"/>
        </w:rPr>
        <w:t>00</w:t>
      </w:r>
      <w:r w:rsidR="009F0622" w:rsidRPr="00DB554D">
        <w:rPr>
          <w:rFonts w:ascii="Open Sans" w:hAnsi="Open Sans" w:cs="Open Sans"/>
        </w:rPr>
        <w:t>4</w:t>
      </w:r>
      <w:r w:rsidR="00AC502C" w:rsidRPr="00DB554D">
        <w:rPr>
          <w:rFonts w:ascii="Open Sans" w:hAnsi="Open Sans" w:cs="Open Sans"/>
        </w:rPr>
        <w:t>/2</w:t>
      </w:r>
      <w:r w:rsidR="009F0622" w:rsidRPr="00DB554D">
        <w:rPr>
          <w:rFonts w:ascii="Open Sans" w:hAnsi="Open Sans" w:cs="Open Sans"/>
        </w:rPr>
        <w:t>5</w:t>
      </w:r>
      <w:r w:rsidR="00AC502C" w:rsidRPr="00DB554D">
        <w:rPr>
          <w:rFonts w:ascii="Open Sans" w:hAnsi="Open Sans" w:cs="Open Sans"/>
        </w:rPr>
        <w:t xml:space="preserve"> </w:t>
      </w:r>
      <w:r w:rsidR="00787CD1" w:rsidRPr="00DB554D">
        <w:rPr>
          <w:rFonts w:ascii="Open Sans" w:hAnsi="Open Sans" w:cs="Open Sans"/>
          <w:bCs/>
        </w:rPr>
        <w:t xml:space="preserve">w § 5 ust. </w:t>
      </w:r>
      <w:r w:rsidR="00C24C18">
        <w:rPr>
          <w:rFonts w:ascii="Open Sans" w:hAnsi="Open Sans" w:cs="Open Sans"/>
          <w:bCs/>
        </w:rPr>
        <w:t>6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9855CF" w:rsidRPr="00D24467">
        <w:rPr>
          <w:rFonts w:ascii="Open Sans" w:hAnsi="Open Sans" w:cs="Open Sans"/>
          <w:b/>
          <w:bCs/>
        </w:rPr>
        <w:t xml:space="preserve"> </w:t>
      </w:r>
      <w:r w:rsidR="00C24C18">
        <w:rPr>
          <w:rFonts w:ascii="Open Sans" w:hAnsi="Open Sans" w:cs="Open Sans"/>
          <w:b/>
          <w:bCs/>
        </w:rPr>
        <w:t xml:space="preserve">równo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1E89A07D" w:rsidR="000A4845" w:rsidRDefault="002B6C57" w:rsidP="00F6711C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F6711C">
      <w:pPr>
        <w:pStyle w:val="Akapitzlist"/>
        <w:numPr>
          <w:ilvl w:val="0"/>
          <w:numId w:val="3"/>
        </w:numPr>
        <w:spacing w:before="240" w:after="0" w:line="276" w:lineRule="auto"/>
        <w:ind w:left="792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6F654C9F" w:rsidR="00202951" w:rsidRPr="005E48D2" w:rsidRDefault="00202951" w:rsidP="00F6711C">
      <w:pPr>
        <w:pStyle w:val="Akapitzlist"/>
        <w:numPr>
          <w:ilvl w:val="0"/>
          <w:numId w:val="4"/>
        </w:numPr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</w:t>
      </w:r>
      <w:r w:rsidR="00CC4211">
        <w:rPr>
          <w:rFonts w:ascii="Open Sans" w:hAnsi="Open Sans" w:cs="Open Sans"/>
        </w:rPr>
        <w:t xml:space="preserve">nie projektu (np. </w:t>
      </w:r>
      <w:r w:rsidR="00B53BE2">
        <w:rPr>
          <w:rFonts w:ascii="Open Sans" w:hAnsi="Open Sans" w:cs="Open Sans"/>
        </w:rPr>
        <w:t>kosztorysy i kalkulacje kosztów, program edukacyjny, strategia komunikacji projektu, badania, i analizy</w:t>
      </w:r>
      <w:r w:rsidRPr="005E48D2">
        <w:rPr>
          <w:rFonts w:ascii="Open Sans" w:hAnsi="Open Sans" w:cs="Open Sans"/>
        </w:rPr>
        <w:t>),</w:t>
      </w:r>
    </w:p>
    <w:p w14:paraId="73E40532" w14:textId="1C395AD6" w:rsidR="00202951" w:rsidRPr="005E48D2" w:rsidRDefault="00202951" w:rsidP="00F6711C">
      <w:pPr>
        <w:pStyle w:val="Akapitzlist"/>
        <w:numPr>
          <w:ilvl w:val="0"/>
          <w:numId w:val="4"/>
        </w:numPr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</w:t>
      </w:r>
      <w:r w:rsidR="00B53BE2">
        <w:rPr>
          <w:rFonts w:ascii="Open Sans" w:hAnsi="Open Sans" w:cs="Open Sans"/>
        </w:rPr>
        <w:t>aniem dokumentacji aplikacyjnej</w:t>
      </w:r>
      <w:r w:rsidRPr="005E48D2">
        <w:rPr>
          <w:rFonts w:ascii="Open Sans" w:hAnsi="Open Sans" w:cs="Open Sans"/>
        </w:rPr>
        <w:t>.</w:t>
      </w:r>
    </w:p>
    <w:p w14:paraId="3DD47CD4" w14:textId="77777777" w:rsidR="00783EA4" w:rsidRPr="00D24467" w:rsidRDefault="00783EA4" w:rsidP="00F6711C">
      <w:pPr>
        <w:pStyle w:val="Akapitzlist"/>
        <w:numPr>
          <w:ilvl w:val="0"/>
          <w:numId w:val="3"/>
        </w:numPr>
        <w:spacing w:before="240" w:after="0" w:line="276" w:lineRule="auto"/>
        <w:ind w:left="792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F6711C">
      <w:pPr>
        <w:pStyle w:val="Akapitzlist"/>
        <w:numPr>
          <w:ilvl w:val="0"/>
          <w:numId w:val="5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F6711C">
      <w:pPr>
        <w:pStyle w:val="Akapitzlist"/>
        <w:numPr>
          <w:ilvl w:val="0"/>
          <w:numId w:val="6"/>
        </w:numPr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56477183" w14:textId="77777777" w:rsidR="00783EA4" w:rsidRPr="00D24467" w:rsidRDefault="00783EA4" w:rsidP="00F6711C">
      <w:pPr>
        <w:pStyle w:val="Akapitzlist"/>
        <w:numPr>
          <w:ilvl w:val="0"/>
          <w:numId w:val="3"/>
        </w:numPr>
        <w:spacing w:before="240" w:after="0" w:line="276" w:lineRule="auto"/>
        <w:ind w:left="792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1BED2402" w:rsidR="00783EA4" w:rsidRPr="00D24467" w:rsidRDefault="00783EA4" w:rsidP="00F671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koordynatora projektu oraz innego personelu zaangażowanego w zarządzanie, rozliczanie, monitorowanie projektu lub prowadzenie innych </w:t>
      </w:r>
      <w:r w:rsidRPr="00D24467">
        <w:rPr>
          <w:rFonts w:ascii="Open Sans" w:hAnsi="Open Sans" w:cs="Open Sans"/>
        </w:rPr>
        <w:lastRenderedPageBreak/>
        <w:t>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F671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F6711C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F671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73DD44B6" w:rsidR="00783EA4" w:rsidRPr="00D24467" w:rsidRDefault="00783EA4" w:rsidP="00F671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</w:p>
    <w:p w14:paraId="544789EC" w14:textId="6C5348A3" w:rsidR="00783EA4" w:rsidRPr="00AB11FA" w:rsidRDefault="00783EA4" w:rsidP="00F671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276" w:lineRule="auto"/>
        <w:ind w:left="792"/>
        <w:contextualSpacing w:val="0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Pr="00AB11FA">
        <w:rPr>
          <w:rFonts w:ascii="Open Sans" w:eastAsia="Times New Roman" w:hAnsi="Open Sans" w:cs="Open Sans"/>
          <w:lang w:eastAsia="pl-PL"/>
        </w:rPr>
        <w:t xml:space="preserve"> </w:t>
      </w:r>
    </w:p>
    <w:p w14:paraId="5A733ECB" w14:textId="4C40C85C" w:rsidR="00783EA4" w:rsidRPr="003C4032" w:rsidRDefault="00783EA4" w:rsidP="00F671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1E629978" w14:textId="3AA1A51B" w:rsidR="00AB11FA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7380CFA0" w14:textId="58521B47" w:rsidR="00AB11FA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61E33040" w14:textId="45B6E3D5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audyty związane z realizacją projektu;</w:t>
      </w:r>
    </w:p>
    <w:p w14:paraId="2C5F7203" w14:textId="29BDA335" w:rsidR="00AB11FA" w:rsidRPr="003C4032" w:rsidRDefault="009259AB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>
        <w:rPr>
          <w:rFonts w:ascii="Open Sans" w:hAnsi="Open Sans" w:cs="Open Sans"/>
          <w:color w:val="000000"/>
          <w:lang w:eastAsia="pl-PL"/>
        </w:rPr>
        <w:t xml:space="preserve">Koszty zakupu wyposażenia i sprzętu na potrzeby </w:t>
      </w:r>
      <w:r w:rsidR="0059017E">
        <w:rPr>
          <w:rFonts w:ascii="Open Sans" w:hAnsi="Open Sans" w:cs="Open Sans"/>
          <w:color w:val="000000"/>
          <w:lang w:eastAsia="pl-PL"/>
        </w:rPr>
        <w:t>pracowników beneficjenta;</w:t>
      </w:r>
    </w:p>
    <w:p w14:paraId="49C8C4E0" w14:textId="3CC9B0A9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remontu lub adaptacji powierzchni biurowej do potrzeb pracowników beneficjenta;</w:t>
      </w:r>
    </w:p>
    <w:p w14:paraId="3428FAFB" w14:textId="75C33E98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eastAsia="Times New Roman" w:hAnsi="Open Sans" w:cs="Open Sans"/>
          <w:lang w:eastAsia="pl-PL"/>
        </w:rPr>
        <w:t>Koszty archiwizacji</w:t>
      </w:r>
      <w:r w:rsidRPr="003C403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1BB906ED" w14:textId="71222A6C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78C6EAA9" w14:textId="60E4D447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Opłaty pobierane od dokonywanych transakcji płatniczych (krajowych lub zagranicznych);</w:t>
      </w:r>
    </w:p>
    <w:p w14:paraId="0C8731FA" w14:textId="1000F58C" w:rsidR="0059017E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3C4032">
        <w:rPr>
          <w:rFonts w:ascii="Open Sans" w:hAnsi="Open Sans" w:cs="Open Sans"/>
        </w:rPr>
        <w:t>;</w:t>
      </w:r>
    </w:p>
    <w:p w14:paraId="1418B425" w14:textId="7771003F" w:rsidR="003C4032" w:rsidRPr="003C4032" w:rsidRDefault="00783EA4" w:rsidP="00F6711C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3C4032">
        <w:rPr>
          <w:rFonts w:ascii="Open Sans" w:hAnsi="Open Sans" w:cs="Open Sans"/>
        </w:rPr>
        <w:t>Koszty eksploatacji służbowych samochodów osobowych.</w:t>
      </w:r>
    </w:p>
    <w:p w14:paraId="4941FA3F" w14:textId="1249C116" w:rsidR="00783EA4" w:rsidRPr="00D24467" w:rsidRDefault="00D42AD7" w:rsidP="00F6711C">
      <w:pPr>
        <w:spacing w:before="240" w:after="0" w:line="276" w:lineRule="auto"/>
        <w:rPr>
          <w:rFonts w:ascii="Open Sans" w:hAnsi="Open Sans" w:cs="Open Sans"/>
        </w:rPr>
      </w:pPr>
      <w:r w:rsidRPr="00D42AD7">
        <w:rPr>
          <w:rFonts w:ascii="Open Sans" w:hAnsi="Open Sans" w:cs="Open Sans"/>
        </w:rPr>
        <w:t xml:space="preserve">W sytuacji, gdy wykonawca/personel projektu świadczy pracę merytoryczną i administracyjną w projekcie, nie jest możliwe proporcjonalne rozliczanie (w kosztach bezpośrednich i pośrednich) kosztu ich zaangażowania. Gdy wykonawca/personel projektu świadczy pracę administracyjną w projekcie, koszt jego zaangażowania należy wliczyć wyłącznie do kosztów pośrednich. Zakaz ten ma na celu uniknięcie podwójnego finansowania wydatków w związku z ryczałtowym rozliczaniem kosztów pośrednich. </w:t>
      </w: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3797" w14:textId="77777777" w:rsidR="00AD1235" w:rsidRDefault="00AD1235" w:rsidP="003E2BD3">
      <w:pPr>
        <w:spacing w:after="0" w:line="240" w:lineRule="auto"/>
      </w:pPr>
      <w:r>
        <w:separator/>
      </w:r>
    </w:p>
  </w:endnote>
  <w:endnote w:type="continuationSeparator" w:id="0">
    <w:p w14:paraId="3636B29B" w14:textId="77777777" w:rsidR="00AD1235" w:rsidRDefault="00AD1235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3D78CA8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535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BF35A" w14:textId="77777777" w:rsidR="00AD1235" w:rsidRDefault="00AD1235" w:rsidP="003E2BD3">
      <w:pPr>
        <w:spacing w:after="0" w:line="240" w:lineRule="auto"/>
      </w:pPr>
      <w:r>
        <w:separator/>
      </w:r>
    </w:p>
  </w:footnote>
  <w:footnote w:type="continuationSeparator" w:id="0">
    <w:p w14:paraId="0905B545" w14:textId="77777777" w:rsidR="00AD1235" w:rsidRDefault="00AD1235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  <w:lang w:eastAsia="pl-PL"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689844583">
    <w:abstractNumId w:val="4"/>
  </w:num>
  <w:num w:numId="2" w16cid:durableId="839465815">
    <w:abstractNumId w:val="3"/>
  </w:num>
  <w:num w:numId="3" w16cid:durableId="895161154">
    <w:abstractNumId w:val="0"/>
  </w:num>
  <w:num w:numId="4" w16cid:durableId="1664969250">
    <w:abstractNumId w:val="1"/>
  </w:num>
  <w:num w:numId="5" w16cid:durableId="837888659">
    <w:abstractNumId w:val="5"/>
  </w:num>
  <w:num w:numId="6" w16cid:durableId="1607931888">
    <w:abstractNumId w:val="10"/>
  </w:num>
  <w:num w:numId="7" w16cid:durableId="1939754099">
    <w:abstractNumId w:val="8"/>
  </w:num>
  <w:num w:numId="8" w16cid:durableId="1493527718">
    <w:abstractNumId w:val="6"/>
  </w:num>
  <w:num w:numId="9" w16cid:durableId="2043899939">
    <w:abstractNumId w:val="2"/>
  </w:num>
  <w:num w:numId="10" w16cid:durableId="927275725">
    <w:abstractNumId w:val="7"/>
  </w:num>
  <w:num w:numId="11" w16cid:durableId="13176903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0C6966"/>
    <w:rsid w:val="0011612B"/>
    <w:rsid w:val="001332D7"/>
    <w:rsid w:val="00141A83"/>
    <w:rsid w:val="00143372"/>
    <w:rsid w:val="001B7B9C"/>
    <w:rsid w:val="001C6028"/>
    <w:rsid w:val="001E3150"/>
    <w:rsid w:val="002005E0"/>
    <w:rsid w:val="00202951"/>
    <w:rsid w:val="00204CE5"/>
    <w:rsid w:val="00281CD4"/>
    <w:rsid w:val="00286B23"/>
    <w:rsid w:val="002B6C57"/>
    <w:rsid w:val="002C6588"/>
    <w:rsid w:val="002E4B0F"/>
    <w:rsid w:val="002F0476"/>
    <w:rsid w:val="002F3280"/>
    <w:rsid w:val="00311E6E"/>
    <w:rsid w:val="003C4032"/>
    <w:rsid w:val="003D5466"/>
    <w:rsid w:val="003D754F"/>
    <w:rsid w:val="003D7FA4"/>
    <w:rsid w:val="003E278F"/>
    <w:rsid w:val="003E2BD3"/>
    <w:rsid w:val="003F0C8E"/>
    <w:rsid w:val="004056AB"/>
    <w:rsid w:val="00412FC1"/>
    <w:rsid w:val="0043230A"/>
    <w:rsid w:val="00477578"/>
    <w:rsid w:val="00491DB6"/>
    <w:rsid w:val="004B61CB"/>
    <w:rsid w:val="004C52B3"/>
    <w:rsid w:val="004D4C59"/>
    <w:rsid w:val="004D7406"/>
    <w:rsid w:val="004E19A4"/>
    <w:rsid w:val="005335FD"/>
    <w:rsid w:val="005340C9"/>
    <w:rsid w:val="0059017E"/>
    <w:rsid w:val="005949EA"/>
    <w:rsid w:val="005A2535"/>
    <w:rsid w:val="005B3F3E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6F7021"/>
    <w:rsid w:val="00733D15"/>
    <w:rsid w:val="007454FC"/>
    <w:rsid w:val="00754C86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259AB"/>
    <w:rsid w:val="009304AE"/>
    <w:rsid w:val="009347FC"/>
    <w:rsid w:val="009443E5"/>
    <w:rsid w:val="00967C69"/>
    <w:rsid w:val="00971F29"/>
    <w:rsid w:val="009855CF"/>
    <w:rsid w:val="009A5159"/>
    <w:rsid w:val="009B4BE0"/>
    <w:rsid w:val="009B6DAC"/>
    <w:rsid w:val="009D39BC"/>
    <w:rsid w:val="009F0622"/>
    <w:rsid w:val="00A11086"/>
    <w:rsid w:val="00A2371E"/>
    <w:rsid w:val="00A274E7"/>
    <w:rsid w:val="00A30B52"/>
    <w:rsid w:val="00A35DD6"/>
    <w:rsid w:val="00A85C6D"/>
    <w:rsid w:val="00A97768"/>
    <w:rsid w:val="00AB11FA"/>
    <w:rsid w:val="00AB2F0A"/>
    <w:rsid w:val="00AC0564"/>
    <w:rsid w:val="00AC502C"/>
    <w:rsid w:val="00AD1235"/>
    <w:rsid w:val="00B104AD"/>
    <w:rsid w:val="00B15BD8"/>
    <w:rsid w:val="00B27E33"/>
    <w:rsid w:val="00B3584C"/>
    <w:rsid w:val="00B47E1C"/>
    <w:rsid w:val="00B53BE2"/>
    <w:rsid w:val="00B8511D"/>
    <w:rsid w:val="00B953DF"/>
    <w:rsid w:val="00BB6FB2"/>
    <w:rsid w:val="00BF3F6E"/>
    <w:rsid w:val="00C04E2F"/>
    <w:rsid w:val="00C24C18"/>
    <w:rsid w:val="00C33725"/>
    <w:rsid w:val="00C51354"/>
    <w:rsid w:val="00C56427"/>
    <w:rsid w:val="00C660FE"/>
    <w:rsid w:val="00C8133F"/>
    <w:rsid w:val="00CC3756"/>
    <w:rsid w:val="00CC4211"/>
    <w:rsid w:val="00D24467"/>
    <w:rsid w:val="00D42AD7"/>
    <w:rsid w:val="00D45520"/>
    <w:rsid w:val="00D83504"/>
    <w:rsid w:val="00DB335E"/>
    <w:rsid w:val="00DB554D"/>
    <w:rsid w:val="00DD00A7"/>
    <w:rsid w:val="00DD11F4"/>
    <w:rsid w:val="00DD5F70"/>
    <w:rsid w:val="00DF0E3E"/>
    <w:rsid w:val="00E0249A"/>
    <w:rsid w:val="00E8225A"/>
    <w:rsid w:val="00E94181"/>
    <w:rsid w:val="00EB0B71"/>
    <w:rsid w:val="00EC4297"/>
    <w:rsid w:val="00EE7EA2"/>
    <w:rsid w:val="00EF2B1D"/>
    <w:rsid w:val="00F07362"/>
    <w:rsid w:val="00F11268"/>
    <w:rsid w:val="00F4078B"/>
    <w:rsid w:val="00F45455"/>
    <w:rsid w:val="00F45785"/>
    <w:rsid w:val="00F46167"/>
    <w:rsid w:val="00F6711C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A748A-6011-4961-9511-21D8ACAFF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Zając Ewelina</cp:lastModifiedBy>
  <cp:revision>9</cp:revision>
  <dcterms:created xsi:type="dcterms:W3CDTF">2025-05-28T12:36:00Z</dcterms:created>
  <dcterms:modified xsi:type="dcterms:W3CDTF">2025-07-25T12:25:00Z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